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19C1" w:rsidRDefault="001F5FDC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2. План подготовки объектов жилищного фонда к отопительному периоду </w:t>
      </w:r>
      <w:r w:rsidR="00B43CB4">
        <w:rPr>
          <w:rFonts w:ascii="Times New Roman" w:hAnsi="Times New Roman"/>
          <w:b/>
          <w:sz w:val="28"/>
          <w:szCs w:val="28"/>
        </w:rPr>
        <w:t>2026</w:t>
      </w:r>
      <w:r>
        <w:rPr>
          <w:rFonts w:ascii="Times New Roman" w:hAnsi="Times New Roman"/>
          <w:b/>
          <w:sz w:val="28"/>
          <w:szCs w:val="28"/>
        </w:rPr>
        <w:t>-</w:t>
      </w:r>
      <w:r w:rsidR="00B43CB4">
        <w:rPr>
          <w:rFonts w:ascii="Times New Roman" w:hAnsi="Times New Roman"/>
          <w:b/>
          <w:sz w:val="28"/>
          <w:szCs w:val="28"/>
        </w:rPr>
        <w:t>2027</w:t>
      </w:r>
      <w:r>
        <w:rPr>
          <w:rFonts w:ascii="Times New Roman" w:hAnsi="Times New Roman"/>
          <w:b/>
          <w:sz w:val="28"/>
          <w:szCs w:val="28"/>
        </w:rPr>
        <w:t xml:space="preserve"> годов </w:t>
      </w:r>
    </w:p>
    <w:p w:rsidR="004419C1" w:rsidRDefault="001F5FDC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администрации </w:t>
      </w:r>
      <w:r w:rsidR="00B43CB4">
        <w:rPr>
          <w:rFonts w:ascii="Times New Roman" w:hAnsi="Times New Roman"/>
          <w:b/>
          <w:sz w:val="28"/>
          <w:szCs w:val="28"/>
        </w:rPr>
        <w:t>Советского</w:t>
      </w:r>
      <w:r>
        <w:rPr>
          <w:rFonts w:ascii="Times New Roman" w:hAnsi="Times New Roman"/>
          <w:b/>
          <w:sz w:val="28"/>
          <w:szCs w:val="28"/>
        </w:rPr>
        <w:t xml:space="preserve"> района </w:t>
      </w:r>
      <w:proofErr w:type="spellStart"/>
      <w:r>
        <w:rPr>
          <w:rFonts w:ascii="Times New Roman" w:hAnsi="Times New Roman"/>
          <w:b/>
          <w:sz w:val="28"/>
          <w:szCs w:val="28"/>
        </w:rPr>
        <w:t>г.о.г</w:t>
      </w:r>
      <w:proofErr w:type="spellEnd"/>
      <w:r>
        <w:rPr>
          <w:rFonts w:ascii="Times New Roman" w:hAnsi="Times New Roman"/>
          <w:b/>
          <w:sz w:val="28"/>
          <w:szCs w:val="28"/>
        </w:rPr>
        <w:t>. Нижнего Новгорода</w:t>
      </w:r>
    </w:p>
    <w:p w:rsidR="004419C1" w:rsidRDefault="004419C1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15714" w:type="dxa"/>
        <w:jc w:val="center"/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1914"/>
        <w:gridCol w:w="569"/>
        <w:gridCol w:w="1415"/>
        <w:gridCol w:w="851"/>
        <w:gridCol w:w="709"/>
        <w:gridCol w:w="6"/>
        <w:gridCol w:w="1270"/>
        <w:gridCol w:w="1135"/>
        <w:gridCol w:w="1134"/>
        <w:gridCol w:w="1133"/>
        <w:gridCol w:w="1134"/>
        <w:gridCol w:w="1136"/>
        <w:gridCol w:w="1134"/>
        <w:gridCol w:w="1135"/>
        <w:gridCol w:w="1029"/>
        <w:gridCol w:w="10"/>
      </w:tblGrid>
      <w:tr w:rsidR="004419C1" w:rsidTr="00BE4CF2">
        <w:trPr>
          <w:trHeight w:val="160"/>
          <w:jc w:val="center"/>
        </w:trPr>
        <w:tc>
          <w:tcPr>
            <w:tcW w:w="19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19C1" w:rsidRDefault="001F5FDC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Адрес</w:t>
            </w:r>
          </w:p>
        </w:tc>
        <w:tc>
          <w:tcPr>
            <w:tcW w:w="5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19C1" w:rsidRDefault="001F5FDC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№ дома</w:t>
            </w:r>
          </w:p>
        </w:tc>
        <w:tc>
          <w:tcPr>
            <w:tcW w:w="14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19C1" w:rsidRDefault="001F5FDC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Управляющая (обслуживающая) организация</w:t>
            </w:r>
          </w:p>
        </w:tc>
        <w:tc>
          <w:tcPr>
            <w:tcW w:w="15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19C1" w:rsidRDefault="001F5FDC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Тип системы теплоснабжения</w:t>
            </w:r>
          </w:p>
        </w:tc>
        <w:tc>
          <w:tcPr>
            <w:tcW w:w="1025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19C1" w:rsidRDefault="001F5FDC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Мероприятия</w:t>
            </w:r>
          </w:p>
        </w:tc>
      </w:tr>
      <w:tr w:rsidR="004419C1" w:rsidTr="00BE4CF2">
        <w:trPr>
          <w:gridAfter w:val="1"/>
          <w:wAfter w:w="10" w:type="dxa"/>
          <w:trHeight w:val="4761"/>
          <w:jc w:val="center"/>
        </w:trPr>
        <w:tc>
          <w:tcPr>
            <w:tcW w:w="19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19C1" w:rsidRDefault="004419C1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5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19C1" w:rsidRDefault="004419C1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19C1" w:rsidRDefault="004419C1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4419C1" w:rsidRDefault="001F5FDC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Дом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 центральным отоплением (ТЭЦ, котельная №)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4419C1" w:rsidRDefault="001F5FDC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Дом с индивидуальным отоплением</w:t>
            </w:r>
          </w:p>
          <w:p w:rsidR="004419C1" w:rsidRDefault="001F5FDC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(крышные, встроенные-пристроенные котельные, АГВ)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4419C1" w:rsidRDefault="001F5FDC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Ремонт системы теплоснабжения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4419C1" w:rsidRDefault="001F5FDC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Ремонт тепловой изоляции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4419C1" w:rsidRDefault="001F5FDC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Промывка и </w:t>
            </w:r>
            <w:proofErr w:type="spell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опрессовка</w:t>
            </w:r>
            <w:proofErr w:type="spell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системы теплоснабжения, ревизия запорной арматуры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4419C1" w:rsidRDefault="001F5FDC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Рев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изия, сдача элеваторных узлов и дроссельных (ограничительных) устройств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4419C1" w:rsidRDefault="001F5FDC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Поверка узла учета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4419C1" w:rsidRDefault="001F5FDC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Проверка состояния дымовых и вентиляционных каналов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4419C1" w:rsidRDefault="001F5FDC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Протокол по замеру сопротивления изоляции электросетей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4419C1" w:rsidRDefault="001F5FDC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Направление оценочного листа с пакетом документов в ЕТО дл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я расчета индекса готовности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4419C1" w:rsidRDefault="001F5FDC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Направление пакета документов и оценочного листа с рассчитанным индексом готовности МКД в комиссию по проведению оценки обеспеченности готовности</w:t>
            </w:r>
          </w:p>
        </w:tc>
      </w:tr>
      <w:tr w:rsidR="004419C1" w:rsidTr="00BE4CF2">
        <w:trPr>
          <w:gridAfter w:val="1"/>
          <w:wAfter w:w="10" w:type="dxa"/>
          <w:trHeight w:val="20"/>
          <w:jc w:val="center"/>
        </w:trPr>
        <w:tc>
          <w:tcPr>
            <w:tcW w:w="19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19C1" w:rsidRDefault="004419C1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5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19C1" w:rsidRDefault="004419C1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19C1" w:rsidRDefault="004419C1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4419C1" w:rsidRDefault="004419C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4419C1" w:rsidRDefault="004419C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19C1" w:rsidRDefault="001F5FDC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19C1" w:rsidRDefault="001F5FDC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19C1" w:rsidRDefault="001F5FDC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19C1" w:rsidRDefault="001F5FDC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19C1" w:rsidRDefault="001F5FDC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19C1" w:rsidRDefault="001F5FDC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19C1" w:rsidRDefault="001F5FDC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19C1" w:rsidRDefault="001F5FDC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19C1" w:rsidRDefault="001F5FDC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</w:tr>
      <w:tr w:rsidR="00BE4CF2" w:rsidTr="00BE4CF2">
        <w:trPr>
          <w:gridAfter w:val="1"/>
          <w:wAfter w:w="10" w:type="dxa"/>
          <w:trHeight w:val="376"/>
          <w:jc w:val="center"/>
        </w:trPr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4CF2" w:rsidRPr="00BE4CF2" w:rsidRDefault="00BE4CF2" w:rsidP="00BE4CF2">
            <w:pPr>
              <w:rPr>
                <w:b/>
                <w:sz w:val="16"/>
                <w:szCs w:val="16"/>
              </w:rPr>
            </w:pPr>
            <w:r w:rsidRPr="00BE4CF2">
              <w:rPr>
                <w:rFonts w:ascii="Times New Roman" w:hAnsi="Times New Roman"/>
                <w:b/>
                <w:sz w:val="16"/>
                <w:szCs w:val="16"/>
              </w:rPr>
              <w:t>Ул. Бр</w:t>
            </w:r>
            <w:r w:rsidRPr="00BE4CF2">
              <w:rPr>
                <w:rFonts w:ascii="Times New Roman" w:hAnsi="Times New Roman"/>
                <w:b/>
                <w:sz w:val="16"/>
                <w:szCs w:val="16"/>
              </w:rPr>
              <w:t xml:space="preserve">атьев </w:t>
            </w:r>
            <w:r w:rsidRPr="00BE4CF2">
              <w:rPr>
                <w:rFonts w:ascii="Times New Roman" w:hAnsi="Times New Roman"/>
                <w:b/>
                <w:sz w:val="16"/>
                <w:szCs w:val="16"/>
              </w:rPr>
              <w:t>Игнатовых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4CF2" w:rsidRPr="00BE4CF2" w:rsidRDefault="00BE4CF2" w:rsidP="00BE4CF2">
            <w:pPr>
              <w:ind w:left="-111" w:right="-108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BE4CF2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1/1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4CF2" w:rsidRPr="00F9608C" w:rsidRDefault="00F9608C" w:rsidP="00BE4CF2">
            <w:pPr>
              <w:ind w:left="-111" w:right="-108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F9608C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ООО «Авангард»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4CF2" w:rsidRPr="00974BAC" w:rsidRDefault="00974BAC" w:rsidP="00BE4CF2">
            <w:pPr>
              <w:ind w:left="-111" w:right="-108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Да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4CF2" w:rsidRPr="00EB7570" w:rsidRDefault="00EB7570" w:rsidP="00BE4CF2">
            <w:pPr>
              <w:ind w:left="-111" w:right="-108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EB7570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4CF2" w:rsidRDefault="00BE4CF2" w:rsidP="00BE4CF2">
            <w:pPr>
              <w:jc w:val="center"/>
            </w:pPr>
            <w:r w:rsidRPr="0058400E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До 15.08.26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4CF2" w:rsidRDefault="00BE4CF2" w:rsidP="00BE4CF2">
            <w:pPr>
              <w:jc w:val="center"/>
            </w:pPr>
            <w:r w:rsidRPr="0058400E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До 15.08.26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4CF2" w:rsidRDefault="00BE4CF2" w:rsidP="00BE4CF2">
            <w:pPr>
              <w:jc w:val="center"/>
            </w:pPr>
            <w:r w:rsidRPr="0058400E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До 15.08.26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4CF2" w:rsidRDefault="00BE4CF2" w:rsidP="00BE4CF2">
            <w:pPr>
              <w:jc w:val="center"/>
            </w:pPr>
            <w:r w:rsidRPr="0058400E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До 15.08.26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4CF2" w:rsidRDefault="00BE4CF2" w:rsidP="00BE4CF2">
            <w:pPr>
              <w:jc w:val="center"/>
            </w:pPr>
            <w:r w:rsidRPr="0058400E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До 15.08.26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4CF2" w:rsidRDefault="00BE4CF2" w:rsidP="00BE4CF2">
            <w:pPr>
              <w:jc w:val="center"/>
            </w:pPr>
            <w:r w:rsidRPr="0058400E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До 15.08.26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4CF2" w:rsidRDefault="00BE4CF2" w:rsidP="00BE4CF2">
            <w:pPr>
              <w:jc w:val="center"/>
            </w:pPr>
            <w:r w:rsidRPr="0058400E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До 15.08.26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4CF2" w:rsidRDefault="00BE4CF2" w:rsidP="00BE4CF2">
            <w:pPr>
              <w:jc w:val="center"/>
            </w:pPr>
            <w:r w:rsidRPr="0058400E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До 15.08.26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4CF2" w:rsidRDefault="00BE4CF2" w:rsidP="00BE4CF2">
            <w:pPr>
              <w:jc w:val="center"/>
            </w:pPr>
            <w:r w:rsidRPr="0058400E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До 15.08.26</w:t>
            </w:r>
          </w:p>
        </w:tc>
      </w:tr>
      <w:tr w:rsidR="00BE4CF2" w:rsidTr="00BE4CF2">
        <w:trPr>
          <w:gridAfter w:val="1"/>
          <w:wAfter w:w="10" w:type="dxa"/>
          <w:trHeight w:val="283"/>
          <w:jc w:val="center"/>
        </w:trPr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4CF2" w:rsidRPr="00BE4CF2" w:rsidRDefault="00BE4CF2" w:rsidP="00BE4CF2">
            <w:pPr>
              <w:rPr>
                <w:b/>
                <w:sz w:val="16"/>
                <w:szCs w:val="16"/>
              </w:rPr>
            </w:pPr>
            <w:r w:rsidRPr="00BE4CF2">
              <w:rPr>
                <w:rFonts w:ascii="Times New Roman" w:hAnsi="Times New Roman"/>
                <w:b/>
                <w:sz w:val="16"/>
                <w:szCs w:val="16"/>
              </w:rPr>
              <w:t>Ул. Братьев Игнатовых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4CF2" w:rsidRPr="00BE4CF2" w:rsidRDefault="00BE4CF2" w:rsidP="00BE4CF2">
            <w:pPr>
              <w:ind w:left="-111" w:right="-108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BE4CF2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1/2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4CF2" w:rsidRDefault="00F9608C" w:rsidP="00BE4CF2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9608C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ООО «Авангард»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4CF2" w:rsidRPr="00974BAC" w:rsidRDefault="00974BAC" w:rsidP="00BE4CF2">
            <w:pPr>
              <w:ind w:left="-111" w:right="-108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974BAC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Да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4CF2" w:rsidRPr="00EB7570" w:rsidRDefault="00EB7570" w:rsidP="00BE4CF2">
            <w:pPr>
              <w:ind w:left="-111" w:right="-108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EB7570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4CF2" w:rsidRDefault="00BE4CF2" w:rsidP="00BE4CF2">
            <w:pPr>
              <w:jc w:val="center"/>
            </w:pPr>
            <w:r w:rsidRPr="0058400E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До 15.08.26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4CF2" w:rsidRDefault="00BE4CF2" w:rsidP="00BE4CF2">
            <w:pPr>
              <w:jc w:val="center"/>
            </w:pPr>
            <w:r w:rsidRPr="0058400E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До 15.08.26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4CF2" w:rsidRDefault="00BE4CF2" w:rsidP="00BE4CF2">
            <w:pPr>
              <w:jc w:val="center"/>
            </w:pPr>
            <w:r w:rsidRPr="0058400E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До 15.08.26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4CF2" w:rsidRDefault="00BE4CF2" w:rsidP="00BE4CF2">
            <w:pPr>
              <w:jc w:val="center"/>
            </w:pPr>
            <w:r w:rsidRPr="0058400E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До 15.08.26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4CF2" w:rsidRDefault="00BE4CF2" w:rsidP="00BE4CF2">
            <w:pPr>
              <w:jc w:val="center"/>
            </w:pPr>
            <w:r w:rsidRPr="0058400E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До 15.08.26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4CF2" w:rsidRDefault="00BE4CF2" w:rsidP="00BE4CF2">
            <w:pPr>
              <w:jc w:val="center"/>
            </w:pPr>
            <w:r w:rsidRPr="0058400E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До 15.08.26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4CF2" w:rsidRDefault="00BE4CF2" w:rsidP="00BE4CF2">
            <w:pPr>
              <w:jc w:val="center"/>
            </w:pPr>
            <w:r w:rsidRPr="0058400E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До 15.08.26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4CF2" w:rsidRDefault="00BE4CF2" w:rsidP="00BE4CF2">
            <w:pPr>
              <w:jc w:val="center"/>
            </w:pPr>
            <w:r w:rsidRPr="0058400E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До 15.08.26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4CF2" w:rsidRDefault="00BE4CF2" w:rsidP="00BE4CF2">
            <w:pPr>
              <w:jc w:val="center"/>
            </w:pPr>
            <w:r w:rsidRPr="0058400E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До 15.08.26</w:t>
            </w:r>
          </w:p>
        </w:tc>
      </w:tr>
    </w:tbl>
    <w:p w:rsidR="004419C1" w:rsidRDefault="004419C1">
      <w:pPr>
        <w:spacing w:after="160" w:line="259" w:lineRule="auto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sectPr w:rsidR="004419C1">
      <w:headerReference w:type="even" r:id="rId7"/>
      <w:headerReference w:type="default" r:id="rId8"/>
      <w:headerReference w:type="first" r:id="rId9"/>
      <w:pgSz w:w="16838" w:h="11906" w:orient="landscape"/>
      <w:pgMar w:top="1418" w:right="851" w:bottom="851" w:left="851" w:header="709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5FDC" w:rsidRDefault="001F5FDC">
      <w:r>
        <w:separator/>
      </w:r>
    </w:p>
  </w:endnote>
  <w:endnote w:type="continuationSeparator" w:id="0">
    <w:p w:rsidR="001F5FDC" w:rsidRDefault="001F5F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roid Sans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5FDC" w:rsidRDefault="001F5FDC">
      <w:r>
        <w:separator/>
      </w:r>
    </w:p>
  </w:footnote>
  <w:footnote w:type="continuationSeparator" w:id="0">
    <w:p w:rsidR="001F5FDC" w:rsidRDefault="001F5F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19C1" w:rsidRDefault="004419C1">
    <w:pPr>
      <w:pStyle w:val="af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19C1" w:rsidRDefault="004419C1">
    <w:pPr>
      <w:rPr>
        <w:rFonts w:ascii="Times New Roman" w:hAnsi="Times New Roman"/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19C1" w:rsidRDefault="004419C1">
    <w:pPr>
      <w:pStyle w:val="af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19C1"/>
    <w:rsid w:val="001F5FDC"/>
    <w:rsid w:val="004419C1"/>
    <w:rsid w:val="00974BAC"/>
    <w:rsid w:val="00B43CB4"/>
    <w:rsid w:val="00BE4CF2"/>
    <w:rsid w:val="00EB7570"/>
    <w:rsid w:val="00F96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2E06FD"/>
  <w15:docId w15:val="{C4E77733-FC4C-4219-8551-5651612FCE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ahoma" w:eastAsia="Times New Roman" w:hAnsi="Tahoma" w:cs="Times New Roman"/>
      <w:sz w:val="20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Liberation Sans" w:eastAsia="Liberation Sans" w:hAnsi="Liberation Sans" w:cs="Liberation Sans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Liberation Sans" w:eastAsia="Liberation Sans" w:hAnsi="Liberation Sans" w:cs="Liberation Sans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Liberation Sans" w:eastAsia="Liberation Sans" w:hAnsi="Liberation Sans" w:cs="Liberation Sans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Liberation Sans" w:eastAsia="Liberation Sans" w:hAnsi="Liberation Sans" w:cs="Liberation Sans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Liberation Sans" w:eastAsia="Liberation Sans" w:hAnsi="Liberation Sans" w:cs="Liberation Sans"/>
      <w:b/>
      <w:bCs/>
      <w:sz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Liberation Sans" w:eastAsia="Liberation Sans" w:hAnsi="Liberation Sans" w:cs="Liberation Sans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Liberation Sans" w:eastAsia="Liberation Sans" w:hAnsi="Liberation Sans" w:cs="Liberation Sans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Liberation Sans" w:eastAsia="Liberation Sans" w:hAnsi="Liberation Sans" w:cs="Liberation Sans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Pr>
      <w:rFonts w:ascii="Liberation Sans" w:eastAsia="Liberation Sans" w:hAnsi="Liberation Sans" w:cs="Liberation Sans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qFormat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basedOn w:val="a0"/>
    <w:link w:val="3"/>
    <w:uiPriority w:val="9"/>
    <w:qFormat/>
    <w:rPr>
      <w:rFonts w:ascii="Liberation Sans" w:eastAsia="Liberation Sans" w:hAnsi="Liberation Sans" w:cs="Liberation Sans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qFormat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qFormat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qFormat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qFormat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qFormat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qFormat/>
    <w:rPr>
      <w:rFonts w:ascii="Liberation Sans" w:eastAsia="Liberation Sans" w:hAnsi="Liberation Sans" w:cs="Liberation Sans"/>
      <w:i/>
      <w:iCs/>
      <w:sz w:val="21"/>
      <w:szCs w:val="21"/>
    </w:rPr>
  </w:style>
  <w:style w:type="character" w:customStyle="1" w:styleId="a3">
    <w:name w:val="Заголовок Знак"/>
    <w:basedOn w:val="a0"/>
    <w:link w:val="a4"/>
    <w:uiPriority w:val="10"/>
    <w:qFormat/>
    <w:rPr>
      <w:sz w:val="48"/>
      <w:szCs w:val="48"/>
    </w:rPr>
  </w:style>
  <w:style w:type="character" w:customStyle="1" w:styleId="a5">
    <w:name w:val="Подзаголовок Знак"/>
    <w:basedOn w:val="a0"/>
    <w:link w:val="a6"/>
    <w:uiPriority w:val="11"/>
    <w:qFormat/>
    <w:rPr>
      <w:sz w:val="24"/>
      <w:szCs w:val="24"/>
    </w:rPr>
  </w:style>
  <w:style w:type="character" w:customStyle="1" w:styleId="21">
    <w:name w:val="Цитата 2 Знак"/>
    <w:link w:val="22"/>
    <w:uiPriority w:val="29"/>
    <w:qFormat/>
    <w:rPr>
      <w:i/>
    </w:rPr>
  </w:style>
  <w:style w:type="character" w:customStyle="1" w:styleId="a7">
    <w:name w:val="Выделенная цитата Знак"/>
    <w:link w:val="a8"/>
    <w:uiPriority w:val="30"/>
    <w:qFormat/>
    <w:rPr>
      <w:i/>
    </w:rPr>
  </w:style>
  <w:style w:type="character" w:customStyle="1" w:styleId="HeaderChar">
    <w:name w:val="Header Char"/>
    <w:basedOn w:val="a0"/>
    <w:uiPriority w:val="99"/>
    <w:qFormat/>
  </w:style>
  <w:style w:type="character" w:customStyle="1" w:styleId="FooterChar">
    <w:name w:val="Footer Char"/>
    <w:basedOn w:val="a0"/>
    <w:uiPriority w:val="99"/>
    <w:qFormat/>
  </w:style>
  <w:style w:type="character" w:customStyle="1" w:styleId="a9">
    <w:name w:val="Название объекта Знак"/>
    <w:basedOn w:val="a0"/>
    <w:link w:val="aa"/>
    <w:uiPriority w:val="35"/>
    <w:qFormat/>
    <w:rPr>
      <w:b/>
      <w:bCs/>
      <w:color w:val="4472C4" w:themeColor="accent1"/>
      <w:sz w:val="18"/>
      <w:szCs w:val="18"/>
    </w:rPr>
  </w:style>
  <w:style w:type="character" w:customStyle="1" w:styleId="ab">
    <w:name w:val="Текст сноски Знак"/>
    <w:link w:val="ac"/>
    <w:uiPriority w:val="99"/>
    <w:qFormat/>
    <w:rPr>
      <w:sz w:val="18"/>
    </w:rPr>
  </w:style>
  <w:style w:type="character" w:customStyle="1" w:styleId="ad">
    <w:name w:val="Символ сноски"/>
    <w:basedOn w:val="a0"/>
    <w:uiPriority w:val="99"/>
    <w:unhideWhenUsed/>
    <w:qFormat/>
    <w:rPr>
      <w:vertAlign w:val="superscript"/>
    </w:rPr>
  </w:style>
  <w:style w:type="character" w:styleId="ae">
    <w:name w:val="footnote reference"/>
    <w:rPr>
      <w:vertAlign w:val="superscript"/>
    </w:rPr>
  </w:style>
  <w:style w:type="character" w:customStyle="1" w:styleId="af">
    <w:name w:val="Текст концевой сноски Знак"/>
    <w:link w:val="af0"/>
    <w:uiPriority w:val="99"/>
    <w:qFormat/>
    <w:rPr>
      <w:sz w:val="20"/>
    </w:rPr>
  </w:style>
  <w:style w:type="character" w:customStyle="1" w:styleId="af1">
    <w:name w:val="Символ концевой сноски"/>
    <w:basedOn w:val="a0"/>
    <w:uiPriority w:val="99"/>
    <w:semiHidden/>
    <w:unhideWhenUsed/>
    <w:qFormat/>
    <w:rPr>
      <w:vertAlign w:val="superscript"/>
    </w:rPr>
  </w:style>
  <w:style w:type="character" w:styleId="af2">
    <w:name w:val="endnote reference"/>
    <w:rPr>
      <w:vertAlign w:val="superscript"/>
    </w:rPr>
  </w:style>
  <w:style w:type="character" w:styleId="af3">
    <w:name w:val="Hyperlink"/>
    <w:basedOn w:val="a0"/>
    <w:uiPriority w:val="99"/>
    <w:unhideWhenUsed/>
    <w:rPr>
      <w:color w:val="0000FF"/>
      <w:u w:val="single"/>
    </w:rPr>
  </w:style>
  <w:style w:type="character" w:customStyle="1" w:styleId="af4">
    <w:name w:val="Основной текст_"/>
    <w:basedOn w:val="a0"/>
    <w:link w:val="220"/>
    <w:qFormat/>
    <w:rPr>
      <w:rFonts w:ascii="Segoe UI" w:eastAsia="Segoe UI" w:hAnsi="Segoe UI" w:cs="Segoe UI"/>
      <w:spacing w:val="-6"/>
      <w:sz w:val="19"/>
      <w:szCs w:val="19"/>
      <w:shd w:val="clear" w:color="auto" w:fill="FFFFFF"/>
    </w:rPr>
  </w:style>
  <w:style w:type="character" w:customStyle="1" w:styleId="UnresolvedMention">
    <w:name w:val="Unresolved Mention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f5">
    <w:name w:val="Верхний колонтитул Знак"/>
    <w:basedOn w:val="a0"/>
    <w:link w:val="af6"/>
    <w:uiPriority w:val="99"/>
    <w:qFormat/>
    <w:rPr>
      <w:rFonts w:ascii="Tahoma" w:eastAsia="Times New Roman" w:hAnsi="Tahoma" w:cs="Times New Roman"/>
      <w:sz w:val="20"/>
      <w:szCs w:val="24"/>
      <w:lang w:eastAsia="ru-RU"/>
    </w:rPr>
  </w:style>
  <w:style w:type="character" w:customStyle="1" w:styleId="af7">
    <w:name w:val="Нижний колонтитул Знак"/>
    <w:basedOn w:val="a0"/>
    <w:link w:val="af8"/>
    <w:uiPriority w:val="99"/>
    <w:qFormat/>
    <w:rPr>
      <w:rFonts w:ascii="Tahoma" w:eastAsia="Times New Roman" w:hAnsi="Tahoma" w:cs="Times New Roman"/>
      <w:sz w:val="20"/>
      <w:szCs w:val="24"/>
      <w:lang w:eastAsia="ru-RU"/>
    </w:rPr>
  </w:style>
  <w:style w:type="paragraph" w:styleId="a4">
    <w:name w:val="Title"/>
    <w:basedOn w:val="a"/>
    <w:next w:val="af9"/>
    <w:link w:val="a3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af9">
    <w:name w:val="Body Text"/>
    <w:basedOn w:val="a"/>
    <w:pPr>
      <w:spacing w:after="140" w:line="276" w:lineRule="auto"/>
    </w:pPr>
  </w:style>
  <w:style w:type="paragraph" w:styleId="afa">
    <w:name w:val="List"/>
    <w:basedOn w:val="af9"/>
    <w:rPr>
      <w:rFonts w:cs="Droid Sans"/>
    </w:rPr>
  </w:style>
  <w:style w:type="paragraph" w:styleId="aa">
    <w:name w:val="caption"/>
    <w:basedOn w:val="a"/>
    <w:next w:val="a"/>
    <w:link w:val="a9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paragraph" w:styleId="afb">
    <w:name w:val="index heading"/>
    <w:basedOn w:val="a4"/>
  </w:style>
  <w:style w:type="paragraph" w:styleId="a6">
    <w:name w:val="Subtitle"/>
    <w:basedOn w:val="a"/>
    <w:next w:val="a"/>
    <w:link w:val="a5"/>
    <w:uiPriority w:val="11"/>
    <w:qFormat/>
    <w:pPr>
      <w:spacing w:before="200" w:after="200"/>
    </w:pPr>
    <w:rPr>
      <w:sz w:val="24"/>
    </w:rPr>
  </w:style>
  <w:style w:type="paragraph" w:styleId="22">
    <w:name w:val="Quote"/>
    <w:basedOn w:val="a"/>
    <w:next w:val="a"/>
    <w:link w:val="21"/>
    <w:uiPriority w:val="29"/>
    <w:qFormat/>
    <w:pPr>
      <w:ind w:left="720" w:right="720"/>
    </w:pPr>
    <w:rPr>
      <w:i/>
    </w:rPr>
  </w:style>
  <w:style w:type="paragraph" w:styleId="a8">
    <w:name w:val="Intense Quote"/>
    <w:basedOn w:val="a"/>
    <w:next w:val="a"/>
    <w:link w:val="a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160"/>
      <w:ind w:left="720" w:right="720"/>
    </w:pPr>
    <w:rPr>
      <w:i/>
    </w:rPr>
  </w:style>
  <w:style w:type="paragraph" w:styleId="ac">
    <w:name w:val="footnote text"/>
    <w:basedOn w:val="a"/>
    <w:link w:val="ab"/>
    <w:uiPriority w:val="99"/>
    <w:semiHidden/>
    <w:unhideWhenUsed/>
    <w:pPr>
      <w:spacing w:after="40"/>
    </w:pPr>
    <w:rPr>
      <w:sz w:val="18"/>
    </w:rPr>
  </w:style>
  <w:style w:type="paragraph" w:styleId="af0">
    <w:name w:val="endnote text"/>
    <w:basedOn w:val="a"/>
    <w:link w:val="af"/>
    <w:uiPriority w:val="99"/>
    <w:semiHidden/>
    <w:unhideWhenUsed/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c">
    <w:name w:val="TOC Heading"/>
    <w:uiPriority w:val="39"/>
    <w:unhideWhenUsed/>
    <w:qFormat/>
    <w:pPr>
      <w:spacing w:after="160" w:line="259" w:lineRule="auto"/>
    </w:pPr>
  </w:style>
  <w:style w:type="paragraph" w:styleId="afd">
    <w:name w:val="table of figures"/>
    <w:basedOn w:val="a"/>
    <w:next w:val="a"/>
    <w:uiPriority w:val="99"/>
    <w:unhideWhenUsed/>
  </w:style>
  <w:style w:type="paragraph" w:styleId="afe">
    <w:name w:val="No Spacing"/>
    <w:uiPriority w:val="1"/>
    <w:qFormat/>
    <w:rPr>
      <w:rFonts w:ascii="Tahoma" w:eastAsia="Times New Roman" w:hAnsi="Tahoma" w:cs="Times New Roman"/>
      <w:sz w:val="20"/>
      <w:szCs w:val="24"/>
      <w:lang w:eastAsia="ru-RU"/>
    </w:rPr>
  </w:style>
  <w:style w:type="paragraph" w:customStyle="1" w:styleId="220">
    <w:name w:val="Основной текст22"/>
    <w:basedOn w:val="a"/>
    <w:link w:val="af4"/>
    <w:qFormat/>
    <w:pPr>
      <w:shd w:val="clear" w:color="auto" w:fill="FFFFFF"/>
      <w:spacing w:after="1380" w:line="0" w:lineRule="atLeast"/>
      <w:ind w:hanging="2060"/>
    </w:pPr>
    <w:rPr>
      <w:rFonts w:ascii="Segoe UI" w:eastAsia="Segoe UI" w:hAnsi="Segoe UI" w:cs="Segoe UI"/>
      <w:spacing w:val="-6"/>
      <w:sz w:val="19"/>
      <w:szCs w:val="19"/>
      <w:lang w:eastAsia="en-US"/>
    </w:rPr>
  </w:style>
  <w:style w:type="paragraph" w:customStyle="1" w:styleId="HeaderandFooter">
    <w:name w:val="Header and Footer"/>
    <w:basedOn w:val="a"/>
    <w:qFormat/>
  </w:style>
  <w:style w:type="paragraph" w:styleId="af6">
    <w:name w:val="header"/>
    <w:basedOn w:val="a"/>
    <w:link w:val="af5"/>
    <w:uiPriority w:val="99"/>
    <w:unhideWhenUsed/>
    <w:pPr>
      <w:tabs>
        <w:tab w:val="center" w:pos="4677"/>
        <w:tab w:val="right" w:pos="9355"/>
      </w:tabs>
    </w:pPr>
  </w:style>
  <w:style w:type="paragraph" w:styleId="af8">
    <w:name w:val="footer"/>
    <w:basedOn w:val="a"/>
    <w:link w:val="af7"/>
    <w:uiPriority w:val="99"/>
    <w:unhideWhenUsed/>
    <w:pPr>
      <w:tabs>
        <w:tab w:val="center" w:pos="4677"/>
        <w:tab w:val="right" w:pos="9355"/>
      </w:tabs>
    </w:pPr>
  </w:style>
  <w:style w:type="paragraph" w:styleId="aff">
    <w:name w:val="List Paragraph"/>
    <w:basedOn w:val="a"/>
    <w:uiPriority w:val="34"/>
    <w:qFormat/>
    <w:pPr>
      <w:ind w:left="720"/>
      <w:contextualSpacing/>
    </w:pPr>
  </w:style>
  <w:style w:type="numbering" w:customStyle="1" w:styleId="aff0">
    <w:name w:val="Без списка"/>
    <w:uiPriority w:val="99"/>
    <w:semiHidden/>
    <w:unhideWhenUsed/>
    <w:qFormat/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4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2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2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1" w:themeFillTint="34"/>
      </w:tcPr>
    </w:tblStylePr>
    <w:tblStylePr w:type="band1Horz">
      <w:rPr>
        <w:sz w:val="22"/>
      </w:rPr>
      <w:tblPr/>
      <w:tcPr>
        <w:shd w:val="clear" w:color="FFFFFF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1" w:themeFillTint="34"/>
      </w:tcPr>
    </w:tblStylePr>
    <w:tblStylePr w:type="band1Horz">
      <w:rPr>
        <w:sz w:val="22"/>
      </w:rPr>
      <w:tblPr/>
      <w:tcPr>
        <w:shd w:val="clear" w:color="FFFFFF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  <w:shd w:val="clear" w:color="FFFFFF" w:fill="537DC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3F3" w:themeFill="accent1" w:themeFillTint="32"/>
      </w:tcPr>
    </w:tblStylePr>
    <w:tblStylePr w:type="band1Horz">
      <w:rPr>
        <w:sz w:val="22"/>
      </w:rPr>
      <w:tblPr/>
      <w:tcPr>
        <w:shd w:val="clear" w:color="FFFFFF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FFFFFF" w:fill="5B9BD5" w:themeFill="accent5"/>
      </w:tcPr>
    </w:tblStylePr>
    <w:tblStylePr w:type="lastRow">
      <w:rPr>
        <w:b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1"/>
      </w:tcPr>
    </w:tblStylePr>
    <w:tblStylePr w:type="firstCol">
      <w:rPr>
        <w:b/>
        <w:sz w:val="22"/>
      </w:rPr>
      <w:tblPr/>
      <w:tcPr>
        <w:shd w:val="clear" w:color="FFFFFF" w:fill="4472C4" w:themeFill="accent1"/>
      </w:tcPr>
    </w:tblStylePr>
    <w:tblStylePr w:type="lastCol">
      <w:rPr>
        <w:b/>
        <w:sz w:val="22"/>
      </w:rPr>
      <w:tblPr/>
      <w:tcPr>
        <w:shd w:val="clear" w:color="FFFFFF" w:fill="4472C4" w:themeFill="accent1"/>
      </w:tcPr>
    </w:tblStylePr>
    <w:tblStylePr w:type="band1Vert">
      <w:tblPr/>
      <w:tcPr>
        <w:shd w:val="clear" w:color="FFFFFF" w:fill="A9BEE4" w:themeFill="accent1" w:themeFillTint="75"/>
      </w:tcPr>
    </w:tblStylePr>
    <w:tblStylePr w:type="band1Horz">
      <w:tblPr/>
      <w:tcPr>
        <w:shd w:val="clear" w:color="FFFFFF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5"/>
      </w:tcPr>
    </w:tblStylePr>
    <w:tblStylePr w:type="firstCol">
      <w:rPr>
        <w:b/>
        <w:sz w:val="22"/>
      </w:rPr>
      <w:tblPr/>
      <w:tcPr>
        <w:shd w:val="clear" w:color="FFFFFF" w:fill="5B9BD5" w:themeFill="accent5"/>
      </w:tcPr>
    </w:tblStylePr>
    <w:tblStylePr w:type="lastCol">
      <w:rPr>
        <w:b/>
        <w:sz w:val="22"/>
      </w:rPr>
      <w:tblPr/>
      <w:tcPr>
        <w:shd w:val="clear" w:color="FFFFFF" w:fill="5B9BD5" w:themeFill="accent5"/>
      </w:tcPr>
    </w:tblStylePr>
    <w:tblStylePr w:type="band1Vert">
      <w:tblPr/>
      <w:tcPr>
        <w:shd w:val="clear" w:color="FFFFFF" w:fill="B3D0EB" w:themeFill="accent5" w:themeFillTint="75"/>
      </w:tcPr>
    </w:tblStylePr>
    <w:tblStylePr w:type="band1Horz">
      <w:tblPr/>
      <w:tcPr>
        <w:shd w:val="clear" w:color="FFFFFF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FFFFFF" w:fill="D8E2F3" w:themeFill="accent1" w:themeFillTint="34"/>
      </w:tcPr>
    </w:tblStylePr>
    <w:tblStylePr w:type="band1Horz">
      <w:rPr>
        <w:color w:val="A0B7E1" w:themeColor="accent1" w:themeTint="80" w:themeShade="95"/>
        <w:sz w:val="22"/>
      </w:rPr>
      <w:tblPr/>
      <w:tcPr>
        <w:shd w:val="clear" w:color="FFFFFF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FFFFFF" w:fill="DDEAF6" w:themeFill="accent5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FFFFFF" w:fill="DDEAF6" w:themeFill="accent5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000000" w:themeColor="tex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A0B7E1" w:themeColor="accent1" w:themeTint="80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8E2F3" w:themeFill="accent1" w:themeFillTint="34"/>
      </w:tcPr>
    </w:tblStylePr>
    <w:tblStylePr w:type="band1Horz">
      <w:rPr>
        <w:color w:val="A0B7E1" w:themeColor="accent1" w:themeTint="80" w:themeShade="95"/>
        <w:sz w:val="22"/>
      </w:rPr>
      <w:tblPr/>
      <w:tcPr>
        <w:shd w:val="clear" w:color="FFFFFF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ED7D31" w:themeColor="accent2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ED7D31" w:themeColor="accent2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C000" w:themeColor="accent4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C000" w:themeColor="accent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5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245A8D" w:themeColor="accent5" w:themeShade="95"/>
        <w:sz w:val="22"/>
      </w:rPr>
      <w:tblPr/>
      <w:tcPr>
        <w:tcBorders>
          <w:top w:val="single" w:sz="4" w:space="0" w:color="5B9BD5" w:themeColor="accent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5"/>
        </w:tcBorders>
        <w:shd w:val="clear" w:color="FFFFFF" w:fill="auto"/>
      </w:tcPr>
    </w:tblStylePr>
    <w:tblStylePr w:type="lastCol">
      <w:rPr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5B9BD5" w:themeColor="accent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DEAF6" w:themeFill="accent5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FFFFFF" w:fill="DDEAF6" w:themeFill="accent5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0AD47" w:themeColor="accent6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70AD47" w:themeColor="accent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tblPr/>
      <w:tcPr>
        <w:shd w:val="clear" w:color="FFFFFF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tblPr/>
      <w:tcPr>
        <w:shd w:val="clear" w:color="FFFFFF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1" w:themeFillTint="40"/>
      </w:tcPr>
    </w:tblStylePr>
    <w:tblStylePr w:type="band1Horz">
      <w:rPr>
        <w:sz w:val="22"/>
      </w:rPr>
      <w:tblPr/>
      <w:tcPr>
        <w:shd w:val="clear" w:color="FFFFFF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5" w:themeFillTint="40"/>
      </w:tcPr>
    </w:tblStylePr>
    <w:tblStylePr w:type="band1Horz">
      <w:rPr>
        <w:sz w:val="22"/>
      </w:rPr>
      <w:tblPr/>
      <w:tcPr>
        <w:shd w:val="clear" w:color="FFFFFF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sz w:val="22"/>
      </w:rPr>
      <w:tblPr/>
      <w:tcPr>
        <w:shd w:val="clear" w:color="FFFFFF" w:fill="4472C4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b/>
        <w:sz w:val="22"/>
      </w:rPr>
      <w:tblPr/>
      <w:tcPr>
        <w:shd w:val="clear" w:color="FFFFFF" w:fill="9BC2E5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5"/>
          <w:right w:val="single" w:sz="4" w:space="0" w:color="5B9BD5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5"/>
          <w:bottom w:val="single" w:sz="4" w:space="0" w:color="5B9BD5" w:themeColor="accent5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b/>
        <w:sz w:val="22"/>
      </w:rPr>
      <w:tblPr/>
      <w:tcPr>
        <w:shd w:val="clear" w:color="FFFFFF" w:fill="4472C4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1" w:themeFillTint="40"/>
      </w:tcPr>
    </w:tblStylePr>
    <w:tblStylePr w:type="band1Horz">
      <w:rPr>
        <w:sz w:val="22"/>
      </w:rPr>
      <w:tblPr/>
      <w:tcPr>
        <w:shd w:val="clear" w:color="FFFFFF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b/>
        <w:sz w:val="22"/>
      </w:rPr>
      <w:tblPr/>
      <w:tcPr>
        <w:shd w:val="clear" w:color="FFFFFF" w:fill="5B9BD5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5" w:themeFillTint="40"/>
      </w:tcPr>
    </w:tblStylePr>
    <w:tblStylePr w:type="band1Horz">
      <w:rPr>
        <w:sz w:val="22"/>
      </w:rPr>
      <w:tblPr/>
      <w:tcPr>
        <w:shd w:val="clear" w:color="FFFFFF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FFFFFF" w:fill="4472C4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5"/>
          <w:bottom w:val="single" w:sz="12" w:space="0" w:color="FFFFFF" w:themeColor="light1"/>
        </w:tcBorders>
        <w:shd w:val="clear" w:color="FFFFFF" w:fill="9BC2E5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rPr>
        <w:color w:val="254175" w:themeColor="accent1" w:themeShade="95"/>
        <w:sz w:val="22"/>
      </w:rPr>
      <w:tblPr/>
      <w:tcPr>
        <w:shd w:val="clear" w:color="FFFFFF" w:fill="CFDBF0" w:themeFill="accent1" w:themeFillTint="40"/>
      </w:tcPr>
    </w:tblStylePr>
    <w:tblStylePr w:type="band2Horz">
      <w:rPr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5B9BD5" w:themeColor="accent5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rPr>
        <w:color w:val="9BC2E5" w:themeColor="accent5" w:themeTint="9A" w:themeShade="95"/>
        <w:sz w:val="22"/>
      </w:rPr>
      <w:tblPr/>
      <w:tcPr>
        <w:shd w:val="clear" w:color="FFFFFF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000000" w:themeColor="tex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rPr>
        <w:color w:val="254175" w:themeColor="accent1" w:themeShade="95"/>
        <w:sz w:val="22"/>
      </w:rPr>
      <w:tblPr/>
      <w:tcPr>
        <w:shd w:val="clear" w:color="FFFFFF" w:fill="CFDBF0" w:themeFill="accent1" w:themeFillTint="40"/>
      </w:tcPr>
    </w:tblStylePr>
    <w:tblStylePr w:type="band2Horz">
      <w:rPr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ED7D31" w:themeColor="accent2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ED7D31" w:themeColor="accent2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A5A5A5" w:themeColor="accent3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C000" w:themeColor="accent4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C000" w:themeColor="accent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5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9BC2E5" w:themeColor="accent5" w:themeTint="9A" w:themeShade="95"/>
        <w:sz w:val="22"/>
      </w:rPr>
      <w:tblPr/>
      <w:tcPr>
        <w:tcBorders>
          <w:top w:val="single" w:sz="4" w:space="0" w:color="5B9BD5" w:themeColor="accent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5"/>
        </w:tcBorders>
        <w:shd w:val="clear" w:color="FFFFFF" w:fill="auto"/>
      </w:tcPr>
    </w:tblStylePr>
    <w:tblStylePr w:type="lastCol">
      <w:rPr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5B9BD5" w:themeColor="accent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rPr>
        <w:color w:val="9BC2E5" w:themeColor="accent5" w:themeTint="9A" w:themeShade="95"/>
        <w:sz w:val="22"/>
      </w:rPr>
      <w:tblPr/>
      <w:tcPr>
        <w:shd w:val="clear" w:color="FFFFFF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0AD47" w:themeColor="accent6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70AD47" w:themeColor="accent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537DC8" w:themeFill="accent1" w:themeFillTint="EA"/>
      </w:tcPr>
    </w:tblStylePr>
    <w:tblStylePr w:type="lastRow">
      <w:rPr>
        <w:sz w:val="22"/>
      </w:rPr>
      <w:tblPr/>
      <w:tcPr>
        <w:shd w:val="clear" w:color="FFFFFF" w:fill="537DC8" w:themeFill="accent1" w:themeFillTint="EA"/>
      </w:tcPr>
    </w:tblStylePr>
    <w:tblStylePr w:type="firstCol">
      <w:rPr>
        <w:sz w:val="22"/>
      </w:rPr>
      <w:tblPr/>
      <w:tcPr>
        <w:shd w:val="clear" w:color="FFFFFF" w:fill="537DC8" w:themeFill="accent1" w:themeFillTint="EA"/>
      </w:tcPr>
    </w:tblStylePr>
    <w:tblStylePr w:type="lastCol">
      <w:rPr>
        <w:sz w:val="22"/>
      </w:rPr>
      <w:tblPr/>
      <w:tcPr>
        <w:shd w:val="clear" w:color="FFFFFF" w:fill="537DC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4D2EC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5B9BD5" w:themeFill="accent5"/>
      </w:tcPr>
    </w:tblStylePr>
    <w:tblStylePr w:type="lastRow">
      <w:rPr>
        <w:sz w:val="22"/>
      </w:rPr>
      <w:tblPr/>
      <w:tcPr>
        <w:shd w:val="clear" w:color="FFFFFF" w:fill="5B9BD5" w:themeFill="accent5"/>
      </w:tcPr>
    </w:tblStylePr>
    <w:tblStylePr w:type="firstCol">
      <w:rPr>
        <w:sz w:val="22"/>
      </w:rPr>
      <w:tblPr/>
      <w:tcPr>
        <w:shd w:val="clear" w:color="FFFFFF" w:fill="5B9BD5" w:themeFill="accent5"/>
      </w:tcPr>
    </w:tblStylePr>
    <w:tblStylePr w:type="lastCol">
      <w:rPr>
        <w:sz w:val="22"/>
      </w:rPr>
      <w:tblPr/>
      <w:tcPr>
        <w:shd w:val="clear" w:color="FFFFFF" w:fill="5B9BD5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4472C4" w:themeColor="accent1"/>
        <w:insideV w:val="single" w:sz="4" w:space="0" w:color="4472C4" w:themeColor="accent1"/>
      </w:tblBorders>
    </w:tblPr>
    <w:tblStylePr w:type="firstRow">
      <w:rPr>
        <w:sz w:val="22"/>
      </w:rPr>
      <w:tblPr/>
      <w:tcPr>
        <w:shd w:val="clear" w:color="FFFFFF" w:fill="537DC8" w:themeFill="accent1" w:themeFillTint="EA"/>
      </w:tcPr>
    </w:tblStylePr>
    <w:tblStylePr w:type="lastRow">
      <w:rPr>
        <w:sz w:val="22"/>
      </w:rPr>
      <w:tblPr/>
      <w:tcPr>
        <w:shd w:val="clear" w:color="FFFFFF" w:fill="537DC8" w:themeFill="accent1" w:themeFillTint="EA"/>
      </w:tcPr>
    </w:tblStylePr>
    <w:tblStylePr w:type="firstCol">
      <w:rPr>
        <w:sz w:val="22"/>
      </w:rPr>
      <w:tblPr/>
      <w:tcPr>
        <w:shd w:val="clear" w:color="FFFFFF" w:fill="537DC8" w:themeFill="accent1" w:themeFillTint="EA"/>
      </w:tcPr>
    </w:tblStylePr>
    <w:tblStylePr w:type="lastCol">
      <w:rPr>
        <w:sz w:val="22"/>
      </w:rPr>
      <w:tblPr/>
      <w:tcPr>
        <w:shd w:val="clear" w:color="FFFFFF" w:fill="537DC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4D2EC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sz w:val="22"/>
      </w:rPr>
      <w:tblPr/>
      <w:tcPr>
        <w:shd w:val="clear" w:color="FFFFFF" w:fill="5B9BD5" w:themeFill="accent5"/>
      </w:tcPr>
    </w:tblStylePr>
    <w:tblStylePr w:type="lastRow">
      <w:rPr>
        <w:sz w:val="22"/>
      </w:rPr>
      <w:tblPr/>
      <w:tcPr>
        <w:shd w:val="clear" w:color="FFFFFF" w:fill="5B9BD5" w:themeFill="accent5"/>
      </w:tcPr>
    </w:tblStylePr>
    <w:tblStylePr w:type="firstCol">
      <w:rPr>
        <w:sz w:val="22"/>
      </w:rPr>
      <w:tblPr/>
      <w:tcPr>
        <w:shd w:val="clear" w:color="FFFFFF" w:fill="5B9BD5" w:themeFill="accent5"/>
      </w:tcPr>
    </w:tblStylePr>
    <w:tblStylePr w:type="lastCol">
      <w:rPr>
        <w:sz w:val="22"/>
      </w:rPr>
      <w:tblPr/>
      <w:tcPr>
        <w:shd w:val="clear" w:color="FFFFFF" w:fill="5B9BD5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aff1">
    <w:name w:val="Table Grid"/>
    <w:basedOn w:val="a1"/>
    <w:uiPriority w:val="39"/>
    <w:rPr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D127BD-D9EC-4F6E-8BDC-F6789B6DEB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193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Пырьев Дмитрий</dc:creator>
  <dc:description/>
  <cp:lastModifiedBy>Дмитрий В. Аблуков</cp:lastModifiedBy>
  <cp:revision>23</cp:revision>
  <dcterms:created xsi:type="dcterms:W3CDTF">2025-05-07T12:51:00Z</dcterms:created>
  <dcterms:modified xsi:type="dcterms:W3CDTF">2026-04-03T06:58:00Z</dcterms:modified>
  <dc:language>ru-RU</dc:language>
</cp:coreProperties>
</file>